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690"/>
        <w:gridCol w:w="4528"/>
      </w:tblGrid>
      <w:tr w:rsidR="00C7795E" w14:paraId="4E8E5BD8" w14:textId="77777777" w:rsidTr="001C6CC0">
        <w:tc>
          <w:tcPr>
            <w:tcW w:w="9056" w:type="dxa"/>
            <w:gridSpan w:val="3"/>
          </w:tcPr>
          <w:p w14:paraId="7FB13B95" w14:textId="77777777" w:rsidR="006D6B79" w:rsidRPr="00574A0F" w:rsidRDefault="00C7795E" w:rsidP="006D6B79">
            <w:pPr>
              <w:rPr>
                <w:b/>
                <w:bCs/>
                <w:sz w:val="28"/>
                <w:szCs w:val="28"/>
              </w:rPr>
            </w:pPr>
            <w:r w:rsidRPr="00574A0F">
              <w:rPr>
                <w:b/>
                <w:bCs/>
                <w:sz w:val="28"/>
                <w:szCs w:val="28"/>
              </w:rPr>
              <w:t>Seniorenwanderung</w:t>
            </w:r>
            <w:r w:rsidR="006D6B79" w:rsidRPr="00574A0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A4184BE" w14:textId="496D4307" w:rsidR="006D6B79" w:rsidRPr="001C6CC0" w:rsidRDefault="006D6B79" w:rsidP="006D6B79">
            <w:pPr>
              <w:rPr>
                <w:b/>
                <w:bCs/>
              </w:rPr>
            </w:pPr>
          </w:p>
        </w:tc>
      </w:tr>
      <w:tr w:rsidR="006D6B79" w14:paraId="4B4E9BFD" w14:textId="77777777" w:rsidTr="007B06CE">
        <w:tc>
          <w:tcPr>
            <w:tcW w:w="4528" w:type="dxa"/>
            <w:gridSpan w:val="2"/>
          </w:tcPr>
          <w:p w14:paraId="45A896BE" w14:textId="68C2D948" w:rsidR="006D6B79" w:rsidRPr="001C6CC0" w:rsidRDefault="00A313DD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de-CH"/>
              </w:rPr>
              <w:drawing>
                <wp:inline distT="0" distB="0" distL="0" distR="0" wp14:anchorId="1616965F" wp14:editId="7E5AC0A3">
                  <wp:extent cx="2793235" cy="1894114"/>
                  <wp:effectExtent l="0" t="0" r="1270" b="0"/>
                  <wp:docPr id="180026675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266751" name="Grafik 180026675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19" cy="1903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</w:tcPr>
          <w:p w14:paraId="253B51D9" w14:textId="5671984D" w:rsidR="006D6B79" w:rsidRDefault="00A313DD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de-CH"/>
              </w:rPr>
              <w:drawing>
                <wp:inline distT="0" distB="0" distL="0" distR="0" wp14:anchorId="7373F254" wp14:editId="78FD3154">
                  <wp:extent cx="2844974" cy="1893570"/>
                  <wp:effectExtent l="0" t="0" r="0" b="0"/>
                  <wp:docPr id="57664148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641483" name="Grafik 57664148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049" cy="1894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250570" w14:textId="0CE11FA2" w:rsidR="003B7A71" w:rsidRPr="001C6CC0" w:rsidRDefault="003B7A71">
            <w:pPr>
              <w:rPr>
                <w:b/>
                <w:bCs/>
              </w:rPr>
            </w:pPr>
          </w:p>
        </w:tc>
      </w:tr>
      <w:tr w:rsidR="00C7795E" w14:paraId="65EFFEB0" w14:textId="77777777" w:rsidTr="006D6B79">
        <w:tc>
          <w:tcPr>
            <w:tcW w:w="1838" w:type="dxa"/>
          </w:tcPr>
          <w:p w14:paraId="466639BF" w14:textId="5C997BB3" w:rsidR="00C7795E" w:rsidRPr="006D6B79" w:rsidRDefault="00C7795E">
            <w:pPr>
              <w:rPr>
                <w:b/>
                <w:bCs/>
              </w:rPr>
            </w:pPr>
            <w:r w:rsidRPr="006D6B79">
              <w:rPr>
                <w:b/>
                <w:bCs/>
              </w:rPr>
              <w:t>Wanderung</w:t>
            </w:r>
          </w:p>
        </w:tc>
        <w:tc>
          <w:tcPr>
            <w:tcW w:w="7218" w:type="dxa"/>
            <w:gridSpan w:val="2"/>
          </w:tcPr>
          <w:p w14:paraId="5AC22AC7" w14:textId="05FD631A" w:rsidR="00400B45" w:rsidRPr="00400B45" w:rsidRDefault="00E4280A" w:rsidP="00A9512E">
            <w:pPr>
              <w:spacing w:before="100" w:beforeAutospacing="1"/>
              <w:rPr>
                <w:rFonts w:ascii="Arial" w:eastAsia="Times New Roman" w:hAnsi="Arial" w:cs="Arial"/>
                <w:sz w:val="22"/>
                <w:szCs w:val="22"/>
                <w:lang w:eastAsia="de-DE"/>
              </w:rPr>
            </w:pPr>
            <w:r w:rsidRPr="00400B4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Vo</w:t>
            </w:r>
            <w:r w:rsidR="007E1511" w:rsidRPr="00400B4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>m Kloster</w:t>
            </w:r>
            <w:r w:rsidRPr="00400B4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de-DE"/>
              </w:rPr>
              <w:t xml:space="preserve"> Rheinau zum Rheinfall</w:t>
            </w:r>
            <w:r w:rsidR="00400B45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C7795E" w14:paraId="7CCEAF12" w14:textId="77777777" w:rsidTr="006D6B79">
        <w:tc>
          <w:tcPr>
            <w:tcW w:w="1838" w:type="dxa"/>
          </w:tcPr>
          <w:p w14:paraId="430AA371" w14:textId="221A08AC" w:rsidR="00C7795E" w:rsidRPr="006D6B79" w:rsidRDefault="00C7795E">
            <w:pPr>
              <w:rPr>
                <w:b/>
                <w:bCs/>
              </w:rPr>
            </w:pPr>
            <w:r w:rsidRPr="006D6B79">
              <w:rPr>
                <w:b/>
                <w:bCs/>
              </w:rPr>
              <w:t>Termin</w:t>
            </w:r>
          </w:p>
        </w:tc>
        <w:tc>
          <w:tcPr>
            <w:tcW w:w="7218" w:type="dxa"/>
            <w:gridSpan w:val="2"/>
          </w:tcPr>
          <w:p w14:paraId="0A2D0969" w14:textId="53BADACC" w:rsidR="001C6CC0" w:rsidRDefault="001C6CC0">
            <w:r>
              <w:t xml:space="preserve">Mittwoch, </w:t>
            </w:r>
            <w:r w:rsidR="00E4280A">
              <w:t>23. April 2025</w:t>
            </w:r>
            <w:r w:rsidR="00400B45">
              <w:t xml:space="preserve"> (</w:t>
            </w:r>
            <w:r w:rsidR="00400B45">
              <w:rPr>
                <w:rFonts w:ascii="Arial" w:eastAsia="Times New Roman" w:hAnsi="Arial" w:cs="Arial"/>
                <w:sz w:val="22"/>
                <w:szCs w:val="22"/>
                <w:lang w:eastAsia="de-DE"/>
              </w:rPr>
              <w:t>Datum aus organisatorischen Gründen mit Osterglocken-Wanderung ausgetauscht)</w:t>
            </w:r>
          </w:p>
        </w:tc>
      </w:tr>
      <w:tr w:rsidR="00C7795E" w14:paraId="2250CBB4" w14:textId="77777777" w:rsidTr="006D6B79">
        <w:tc>
          <w:tcPr>
            <w:tcW w:w="1838" w:type="dxa"/>
          </w:tcPr>
          <w:p w14:paraId="201F5302" w14:textId="097DB372" w:rsidR="00C7795E" w:rsidRPr="006D6B79" w:rsidRDefault="00C7795E">
            <w:pPr>
              <w:rPr>
                <w:b/>
                <w:bCs/>
              </w:rPr>
            </w:pPr>
            <w:r w:rsidRPr="006D6B79">
              <w:rPr>
                <w:b/>
                <w:bCs/>
              </w:rPr>
              <w:t>Treffpunkt</w:t>
            </w:r>
          </w:p>
        </w:tc>
        <w:tc>
          <w:tcPr>
            <w:tcW w:w="7218" w:type="dxa"/>
            <w:gridSpan w:val="2"/>
          </w:tcPr>
          <w:p w14:paraId="6CC024CD" w14:textId="15691FDF" w:rsidR="001C6CC0" w:rsidRDefault="001C6CC0">
            <w:r>
              <w:t xml:space="preserve">Bahnhof Bern, «Treffpunkt», </w:t>
            </w:r>
            <w:r w:rsidR="00E17F22">
              <w:t>07</w:t>
            </w:r>
            <w:r w:rsidR="00D27A49">
              <w:t>:</w:t>
            </w:r>
            <w:r w:rsidR="00E17F22">
              <w:t>40</w:t>
            </w:r>
            <w:r w:rsidR="00D27A49">
              <w:t xml:space="preserve"> Uhr</w:t>
            </w:r>
            <w:bookmarkStart w:id="0" w:name="_GoBack"/>
            <w:bookmarkEnd w:id="0"/>
          </w:p>
        </w:tc>
      </w:tr>
      <w:tr w:rsidR="00C7795E" w14:paraId="21EC2420" w14:textId="77777777" w:rsidTr="006D6B79">
        <w:tc>
          <w:tcPr>
            <w:tcW w:w="1838" w:type="dxa"/>
          </w:tcPr>
          <w:p w14:paraId="10A37C5B" w14:textId="6641AACE" w:rsidR="00C7795E" w:rsidRPr="006D6B79" w:rsidRDefault="00C7795E">
            <w:pPr>
              <w:rPr>
                <w:b/>
                <w:bCs/>
              </w:rPr>
            </w:pPr>
            <w:r w:rsidRPr="006D6B79">
              <w:rPr>
                <w:b/>
                <w:bCs/>
              </w:rPr>
              <w:t>Hinreise</w:t>
            </w:r>
          </w:p>
        </w:tc>
        <w:tc>
          <w:tcPr>
            <w:tcW w:w="7218" w:type="dxa"/>
            <w:gridSpan w:val="2"/>
          </w:tcPr>
          <w:p w14:paraId="65B90F04" w14:textId="3B5E81DF" w:rsidR="00C7795E" w:rsidRDefault="001C6CC0">
            <w:r>
              <w:t xml:space="preserve">Bern ab </w:t>
            </w:r>
            <w:r w:rsidR="00E17F22">
              <w:t>0802,</w:t>
            </w:r>
            <w:r>
              <w:t xml:space="preserve"> </w:t>
            </w:r>
            <w:r w:rsidR="00E17F22">
              <w:t>Zürich</w:t>
            </w:r>
            <w:r w:rsidR="00400B45">
              <w:t xml:space="preserve"> ab 0916, </w:t>
            </w:r>
            <w:r w:rsidR="00E17F22">
              <w:t>Gleis 43/44</w:t>
            </w:r>
            <w:r>
              <w:t xml:space="preserve"> </w:t>
            </w:r>
            <w:proofErr w:type="spellStart"/>
            <w:r w:rsidR="00E17F22">
              <w:t>Ritg</w:t>
            </w:r>
            <w:proofErr w:type="spellEnd"/>
            <w:r w:rsidR="00E17F22">
              <w:t>. Schaffhausen</w:t>
            </w:r>
            <w:r>
              <w:t xml:space="preserve">, </w:t>
            </w:r>
            <w:r w:rsidR="00E17F22">
              <w:t>Marthalen Bus ab 1003, Rheinau an 1010</w:t>
            </w:r>
          </w:p>
          <w:p w14:paraId="6AE658DE" w14:textId="1DEE9AE5" w:rsidR="001C6CC0" w:rsidRDefault="001C6CC0"/>
        </w:tc>
      </w:tr>
      <w:tr w:rsidR="00C7795E" w14:paraId="1CE9C2D7" w14:textId="77777777" w:rsidTr="006D6B79">
        <w:tc>
          <w:tcPr>
            <w:tcW w:w="1838" w:type="dxa"/>
          </w:tcPr>
          <w:p w14:paraId="7B32B39E" w14:textId="6A7F1159" w:rsidR="00C7795E" w:rsidRPr="006D6B79" w:rsidRDefault="00C7795E">
            <w:pPr>
              <w:rPr>
                <w:b/>
                <w:bCs/>
              </w:rPr>
            </w:pPr>
            <w:r w:rsidRPr="006D6B79">
              <w:rPr>
                <w:b/>
                <w:bCs/>
              </w:rPr>
              <w:t>Rückreise</w:t>
            </w:r>
          </w:p>
        </w:tc>
        <w:tc>
          <w:tcPr>
            <w:tcW w:w="7218" w:type="dxa"/>
            <w:gridSpan w:val="2"/>
          </w:tcPr>
          <w:p w14:paraId="00ACA5B6" w14:textId="0CCBF017" w:rsidR="00C7795E" w:rsidRDefault="00E17F22">
            <w:r>
              <w:t>Schaffhausen ab 1647, Zürich HB ab 1732, Bern an 1828</w:t>
            </w:r>
          </w:p>
          <w:p w14:paraId="6321A5FD" w14:textId="24D0FDFD" w:rsidR="001C6CC0" w:rsidRDefault="001C6CC0"/>
        </w:tc>
      </w:tr>
      <w:tr w:rsidR="00C7795E" w14:paraId="623EA978" w14:textId="77777777" w:rsidTr="006D6B79">
        <w:tc>
          <w:tcPr>
            <w:tcW w:w="1838" w:type="dxa"/>
          </w:tcPr>
          <w:p w14:paraId="4EE4631C" w14:textId="7E3897CA" w:rsidR="00C7795E" w:rsidRPr="006D6B79" w:rsidRDefault="00C7795E">
            <w:pPr>
              <w:rPr>
                <w:b/>
                <w:bCs/>
              </w:rPr>
            </w:pPr>
            <w:r w:rsidRPr="006D6B79">
              <w:rPr>
                <w:b/>
                <w:bCs/>
              </w:rPr>
              <w:t>Billett</w:t>
            </w:r>
          </w:p>
        </w:tc>
        <w:tc>
          <w:tcPr>
            <w:tcW w:w="7218" w:type="dxa"/>
            <w:gridSpan w:val="2"/>
          </w:tcPr>
          <w:p w14:paraId="2ABAFB12" w14:textId="52CF8613" w:rsidR="001C6CC0" w:rsidRDefault="00E17F22" w:rsidP="00A9512E">
            <w:r>
              <w:t xml:space="preserve">Spar-Tageskarte </w:t>
            </w:r>
            <w:r w:rsidR="00A9512E">
              <w:t xml:space="preserve">SBB </w:t>
            </w:r>
            <w:r>
              <w:t xml:space="preserve"> CHF 5</w:t>
            </w:r>
            <w:r w:rsidR="00A9512E">
              <w:t>2; (</w:t>
            </w:r>
            <w:r w:rsidR="00E83E35">
              <w:t xml:space="preserve">begrenzte Anzahl </w:t>
            </w:r>
            <w:r w:rsidR="00A9512E">
              <w:t>Spar-Tageskarte</w:t>
            </w:r>
            <w:r w:rsidR="00E83E35">
              <w:t>n</w:t>
            </w:r>
            <w:r w:rsidR="00A9512E">
              <w:t xml:space="preserve"> bei der Gemeinde Worb bis 10 Tage vor der Reise mit Halbtax CHF 39)</w:t>
            </w:r>
          </w:p>
        </w:tc>
      </w:tr>
      <w:tr w:rsidR="00C7795E" w:rsidRPr="009A4FF1" w14:paraId="2C7ECC09" w14:textId="77777777" w:rsidTr="006D6B79">
        <w:tc>
          <w:tcPr>
            <w:tcW w:w="1838" w:type="dxa"/>
          </w:tcPr>
          <w:p w14:paraId="18F848D2" w14:textId="3BE262A6" w:rsidR="00C7795E" w:rsidRPr="006D6B79" w:rsidRDefault="00C7795E">
            <w:pPr>
              <w:rPr>
                <w:b/>
                <w:bCs/>
              </w:rPr>
            </w:pPr>
            <w:r w:rsidRPr="006D6B79">
              <w:rPr>
                <w:b/>
                <w:bCs/>
              </w:rPr>
              <w:t>Wanderung</w:t>
            </w:r>
          </w:p>
        </w:tc>
        <w:tc>
          <w:tcPr>
            <w:tcW w:w="7218" w:type="dxa"/>
            <w:gridSpan w:val="2"/>
          </w:tcPr>
          <w:p w14:paraId="2703DD46" w14:textId="367EE333" w:rsidR="00C7795E" w:rsidRDefault="001C6CC0">
            <w:r>
              <w:t xml:space="preserve">Distanz </w:t>
            </w:r>
            <w:proofErr w:type="spellStart"/>
            <w:r>
              <w:t>ca</w:t>
            </w:r>
            <w:proofErr w:type="spellEnd"/>
            <w:r>
              <w:t xml:space="preserve"> 1</w:t>
            </w:r>
            <w:r w:rsidR="00AC57B5">
              <w:t>4</w:t>
            </w:r>
            <w:r>
              <w:t xml:space="preserve"> km, Höhendifferenz auf und ab 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r w:rsidR="00AC57B5">
              <w:t>1</w:t>
            </w:r>
            <w:r>
              <w:t>50 m</w:t>
            </w:r>
            <w:r w:rsidR="00AC57B5">
              <w:t xml:space="preserve">; Möglichkeit, nach </w:t>
            </w:r>
            <w:proofErr w:type="spellStart"/>
            <w:r w:rsidR="00AC57B5">
              <w:t>ca</w:t>
            </w:r>
            <w:proofErr w:type="spellEnd"/>
            <w:r w:rsidR="00AC57B5">
              <w:t xml:space="preserve"> 9km (Mittagessen) mit dem </w:t>
            </w:r>
            <w:r w:rsidR="00A9512E">
              <w:t>öV</w:t>
            </w:r>
            <w:r w:rsidR="00AC57B5">
              <w:t xml:space="preserve"> nach Schaffhausen zu reisen.</w:t>
            </w:r>
          </w:p>
          <w:p w14:paraId="283D9512" w14:textId="7AF4A161" w:rsidR="00AC57B5" w:rsidRDefault="001C6CC0" w:rsidP="003B7A71">
            <w:r>
              <w:t>Strecke s. Karte</w:t>
            </w:r>
            <w:r w:rsidR="009A4FF1">
              <w:t>, Link:</w:t>
            </w:r>
          </w:p>
          <w:p w14:paraId="0EEE6C62" w14:textId="560688F6" w:rsidR="004F7B6F" w:rsidRDefault="00D27A49" w:rsidP="004F7B6F">
            <w:pPr>
              <w:rPr>
                <w:color w:val="000000" w:themeColor="text1"/>
              </w:rPr>
            </w:pPr>
            <w:hyperlink r:id="rId6" w:history="1">
              <w:r w:rsidR="004F7B6F" w:rsidRPr="00701A99">
                <w:rPr>
                  <w:rStyle w:val="Hyperlink"/>
                </w:rPr>
                <w:t>https://map.schweizmobil.ch/?lang=de&amp;photos=yes&amp;logo=yes&amp;detours=yes&amp;season=summer&amp;bgLayer=pk&amp;resolution=11.1&amp;E=2688627&amp;N=1280326&amp;trackId=804970894</w:t>
              </w:r>
            </w:hyperlink>
          </w:p>
          <w:p w14:paraId="080E6D2B" w14:textId="35EA316F" w:rsidR="004F7B6F" w:rsidRPr="009A4FF1" w:rsidRDefault="00A67F76" w:rsidP="00A67F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Der Wanderweg verläuft z.T. unmittelbar am Fluss. Bei ungünstigem Wetter oder hohem Wasserstand werden Programm und Strecke angepasst. </w:t>
            </w:r>
            <w:r w:rsidR="00400B45">
              <w:rPr>
                <w:color w:val="000000" w:themeColor="text1"/>
              </w:rPr>
              <w:t xml:space="preserve">Die malerische Altstadt </w:t>
            </w:r>
            <w:r>
              <w:rPr>
                <w:color w:val="000000" w:themeColor="text1"/>
              </w:rPr>
              <w:t>Schaffhausen und der Rheinfall bleiben auf jeden Fall die Hauptziele der Wanderung.</w:t>
            </w:r>
          </w:p>
        </w:tc>
      </w:tr>
      <w:tr w:rsidR="00C7795E" w14:paraId="7937BFCD" w14:textId="77777777" w:rsidTr="006D6B79">
        <w:tc>
          <w:tcPr>
            <w:tcW w:w="1838" w:type="dxa"/>
          </w:tcPr>
          <w:p w14:paraId="17663EB4" w14:textId="117EEB0D" w:rsidR="00C7795E" w:rsidRPr="006D6B79" w:rsidRDefault="00C7795E">
            <w:pPr>
              <w:rPr>
                <w:b/>
                <w:bCs/>
              </w:rPr>
            </w:pPr>
            <w:r w:rsidRPr="006D6B79">
              <w:rPr>
                <w:b/>
                <w:bCs/>
              </w:rPr>
              <w:t>Route</w:t>
            </w:r>
          </w:p>
        </w:tc>
        <w:tc>
          <w:tcPr>
            <w:tcW w:w="7218" w:type="dxa"/>
            <w:gridSpan w:val="2"/>
          </w:tcPr>
          <w:p w14:paraId="64448353" w14:textId="6A79544E" w:rsidR="001C6CC0" w:rsidRPr="004F7B6F" w:rsidRDefault="001C6CC0">
            <w:pPr>
              <w:rPr>
                <w:color w:val="002060"/>
              </w:rPr>
            </w:pPr>
            <w:r w:rsidRPr="004F7B6F">
              <w:rPr>
                <w:color w:val="002060"/>
              </w:rPr>
              <w:t xml:space="preserve">Startkaffee in </w:t>
            </w:r>
            <w:r w:rsidR="00AC57B5">
              <w:t>Rheinau; Kur</w:t>
            </w:r>
            <w:r w:rsidR="004F7B6F">
              <w:t>z</w:t>
            </w:r>
            <w:r w:rsidR="00AC57B5">
              <w:t xml:space="preserve">besuch der </w:t>
            </w:r>
            <w:r w:rsidR="004F7B6F">
              <w:t>Klosterinsel (die barocke Klosterkirche ist leider geschlossen). D</w:t>
            </w:r>
            <w:r w:rsidR="00B30944">
              <w:t xml:space="preserve">em Rhein entlang </w:t>
            </w:r>
            <w:proofErr w:type="spellStart"/>
            <w:r w:rsidR="00B30944">
              <w:t>ca</w:t>
            </w:r>
            <w:proofErr w:type="spellEnd"/>
            <w:r w:rsidR="00B30944">
              <w:t xml:space="preserve"> 8 km zum Rheinfall. </w:t>
            </w:r>
            <w:r w:rsidR="004F7B6F">
              <w:rPr>
                <w:color w:val="002060"/>
              </w:rPr>
              <w:t xml:space="preserve">Pic-Nic beim Rheinfall; bei schlechtem Wetter einfaches Restaurant </w:t>
            </w:r>
            <w:proofErr w:type="spellStart"/>
            <w:r w:rsidR="004F7B6F">
              <w:rPr>
                <w:color w:val="002060"/>
              </w:rPr>
              <w:t>ca</w:t>
            </w:r>
            <w:proofErr w:type="spellEnd"/>
            <w:r w:rsidR="004F7B6F">
              <w:rPr>
                <w:color w:val="002060"/>
              </w:rPr>
              <w:t xml:space="preserve"> 250m vom Rheinfall entfernt (Entscheid am Vortag).</w:t>
            </w:r>
          </w:p>
          <w:p w14:paraId="4880332A" w14:textId="4988B171" w:rsidR="001E3558" w:rsidRPr="00A9512E" w:rsidRDefault="00B309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Nach dem Mittagessen Wanderung durch das Industrieareal von SIG, </w:t>
            </w:r>
            <w:r w:rsidR="004F7B6F">
              <w:rPr>
                <w:color w:val="000000" w:themeColor="text1"/>
              </w:rPr>
              <w:t xml:space="preserve">zum Rhein </w:t>
            </w:r>
            <w:r>
              <w:rPr>
                <w:color w:val="000000" w:themeColor="text1"/>
              </w:rPr>
              <w:t xml:space="preserve">und </w:t>
            </w:r>
            <w:r w:rsidR="004F7B6F">
              <w:rPr>
                <w:color w:val="000000" w:themeColor="text1"/>
              </w:rPr>
              <w:t xml:space="preserve">dem Ufer entlang in </w:t>
            </w:r>
            <w:r>
              <w:rPr>
                <w:color w:val="000000" w:themeColor="text1"/>
              </w:rPr>
              <w:t xml:space="preserve">die Altstadt </w:t>
            </w:r>
            <w:r w:rsidR="004F7B6F">
              <w:rPr>
                <w:color w:val="000000" w:themeColor="text1"/>
              </w:rPr>
              <w:t xml:space="preserve">und </w:t>
            </w:r>
            <w:r>
              <w:rPr>
                <w:color w:val="000000" w:themeColor="text1"/>
              </w:rPr>
              <w:t>zum Bahnhof.</w:t>
            </w:r>
          </w:p>
        </w:tc>
      </w:tr>
      <w:tr w:rsidR="00C7795E" w14:paraId="66ECC5A6" w14:textId="77777777" w:rsidTr="006D6B79">
        <w:tc>
          <w:tcPr>
            <w:tcW w:w="1838" w:type="dxa"/>
          </w:tcPr>
          <w:p w14:paraId="31482B70" w14:textId="66BE18C0" w:rsidR="00C7795E" w:rsidRPr="006D6B79" w:rsidRDefault="00C7795E">
            <w:pPr>
              <w:rPr>
                <w:b/>
                <w:bCs/>
              </w:rPr>
            </w:pPr>
            <w:r w:rsidRPr="006D6B79">
              <w:rPr>
                <w:b/>
                <w:bCs/>
              </w:rPr>
              <w:t>Besonderes</w:t>
            </w:r>
          </w:p>
        </w:tc>
        <w:tc>
          <w:tcPr>
            <w:tcW w:w="7218" w:type="dxa"/>
            <w:gridSpan w:val="2"/>
          </w:tcPr>
          <w:p w14:paraId="38B73158" w14:textId="3EE6F0F4" w:rsidR="00A9512E" w:rsidRDefault="00A9512E">
            <w:r>
              <w:t>Strecke evtl. teilweise auf deutschem Gebiet; bitte ID mitnehmen.</w:t>
            </w:r>
          </w:p>
        </w:tc>
      </w:tr>
      <w:tr w:rsidR="00C7795E" w14:paraId="1B7C4D9B" w14:textId="77777777" w:rsidTr="006D6B79">
        <w:tc>
          <w:tcPr>
            <w:tcW w:w="1838" w:type="dxa"/>
          </w:tcPr>
          <w:p w14:paraId="76AE48D0" w14:textId="2057E9FC" w:rsidR="00C7795E" w:rsidRPr="006D6B79" w:rsidRDefault="00C7795E">
            <w:pPr>
              <w:rPr>
                <w:b/>
                <w:bCs/>
              </w:rPr>
            </w:pPr>
            <w:r w:rsidRPr="006D6B79">
              <w:rPr>
                <w:b/>
                <w:bCs/>
              </w:rPr>
              <w:t>Anmeldung</w:t>
            </w:r>
          </w:p>
        </w:tc>
        <w:tc>
          <w:tcPr>
            <w:tcW w:w="7218" w:type="dxa"/>
            <w:gridSpan w:val="2"/>
          </w:tcPr>
          <w:p w14:paraId="1BF71B91" w14:textId="28C0D09A" w:rsidR="006D6B79" w:rsidRDefault="006D6B79">
            <w:r>
              <w:t xml:space="preserve">Bis Montag, </w:t>
            </w:r>
            <w:r w:rsidR="00B30944">
              <w:t>21. April 2025</w:t>
            </w:r>
            <w:r>
              <w:t xml:space="preserve"> an Rolf Hasler (</w:t>
            </w:r>
            <w:hyperlink r:id="rId7" w:history="1">
              <w:r w:rsidRPr="00C60E2D">
                <w:rPr>
                  <w:rStyle w:val="Hyperlink"/>
                </w:rPr>
                <w:t>haslerro@bluewin.ch</w:t>
              </w:r>
            </w:hyperlink>
            <w:r>
              <w:t xml:space="preserve">)  oder </w:t>
            </w:r>
          </w:p>
          <w:p w14:paraId="172C59C3" w14:textId="3B982FFE" w:rsidR="006D6B79" w:rsidRDefault="006D6B79">
            <w:r>
              <w:t>079 449 64 31</w:t>
            </w:r>
          </w:p>
        </w:tc>
      </w:tr>
      <w:tr w:rsidR="00C7795E" w:rsidRPr="006D6B79" w14:paraId="49B71E0E" w14:textId="77777777" w:rsidTr="006D6B79">
        <w:tc>
          <w:tcPr>
            <w:tcW w:w="1838" w:type="dxa"/>
          </w:tcPr>
          <w:p w14:paraId="6326A609" w14:textId="5D819FA6" w:rsidR="00C7795E" w:rsidRPr="006D6B79" w:rsidRDefault="00C7795E">
            <w:pPr>
              <w:rPr>
                <w:b/>
                <w:bCs/>
              </w:rPr>
            </w:pPr>
            <w:r w:rsidRPr="006D6B79">
              <w:rPr>
                <w:b/>
                <w:bCs/>
              </w:rPr>
              <w:t>Wanderleitung</w:t>
            </w:r>
          </w:p>
        </w:tc>
        <w:tc>
          <w:tcPr>
            <w:tcW w:w="7218" w:type="dxa"/>
            <w:gridSpan w:val="2"/>
          </w:tcPr>
          <w:p w14:paraId="5CBC9543" w14:textId="18399EC9" w:rsidR="006D6B79" w:rsidRPr="006D6B79" w:rsidRDefault="006D6B79">
            <w:pPr>
              <w:rPr>
                <w:lang w:val="en-US"/>
              </w:rPr>
            </w:pPr>
            <w:r w:rsidRPr="006D6B79">
              <w:rPr>
                <w:lang w:val="en-US"/>
              </w:rPr>
              <w:t xml:space="preserve">Rolf </w:t>
            </w:r>
            <w:proofErr w:type="spellStart"/>
            <w:r w:rsidRPr="006D6B79">
              <w:rPr>
                <w:lang w:val="en-US"/>
              </w:rPr>
              <w:t>Hasler</w:t>
            </w:r>
            <w:proofErr w:type="spellEnd"/>
            <w:r w:rsidRPr="006D6B79">
              <w:rPr>
                <w:lang w:val="en-US"/>
              </w:rPr>
              <w:t>, Co-</w:t>
            </w:r>
            <w:proofErr w:type="spellStart"/>
            <w:r w:rsidRPr="006D6B79">
              <w:rPr>
                <w:lang w:val="en-US"/>
              </w:rPr>
              <w:t>Leitung</w:t>
            </w:r>
            <w:proofErr w:type="spellEnd"/>
            <w:r w:rsidRPr="006D6B79">
              <w:rPr>
                <w:lang w:val="en-US"/>
              </w:rPr>
              <w:t xml:space="preserve"> </w:t>
            </w:r>
            <w:r w:rsidR="00B30944">
              <w:rPr>
                <w:lang w:val="en-US"/>
              </w:rPr>
              <w:t xml:space="preserve">Hans </w:t>
            </w:r>
            <w:proofErr w:type="spellStart"/>
            <w:r w:rsidR="00B30944">
              <w:rPr>
                <w:lang w:val="en-US"/>
              </w:rPr>
              <w:t>Justitz</w:t>
            </w:r>
            <w:proofErr w:type="spellEnd"/>
          </w:p>
        </w:tc>
      </w:tr>
      <w:tr w:rsidR="00C7795E" w14:paraId="05689E37" w14:textId="77777777" w:rsidTr="006D6B79">
        <w:tc>
          <w:tcPr>
            <w:tcW w:w="1838" w:type="dxa"/>
          </w:tcPr>
          <w:p w14:paraId="2096BBD6" w14:textId="7D2692A7" w:rsidR="00C7795E" w:rsidRPr="006D6B79" w:rsidRDefault="00C7795E">
            <w:pPr>
              <w:rPr>
                <w:b/>
                <w:bCs/>
              </w:rPr>
            </w:pPr>
            <w:r w:rsidRPr="006D6B79">
              <w:rPr>
                <w:b/>
                <w:bCs/>
              </w:rPr>
              <w:t>Vorschau</w:t>
            </w:r>
          </w:p>
        </w:tc>
        <w:tc>
          <w:tcPr>
            <w:tcW w:w="7218" w:type="dxa"/>
            <w:gridSpan w:val="2"/>
          </w:tcPr>
          <w:p w14:paraId="51B0C454" w14:textId="1A1BE64B" w:rsidR="006D6B79" w:rsidRDefault="00B30944">
            <w:r>
              <w:t xml:space="preserve">08. Mai 2025, Osterglocken an der Vue des Alpes </w:t>
            </w:r>
            <w:r w:rsidR="00400B45">
              <w:t xml:space="preserve">(Datentausch mit Rheinfall-Wanderung!) </w:t>
            </w:r>
            <w:r>
              <w:t>Rolf Hasler und Josiane Schütz</w:t>
            </w:r>
          </w:p>
        </w:tc>
      </w:tr>
    </w:tbl>
    <w:p w14:paraId="636BAB4A" w14:textId="77777777" w:rsidR="00783DFA" w:rsidRDefault="00783DFA"/>
    <w:sectPr w:rsidR="00783DFA" w:rsidSect="005B146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5E"/>
    <w:rsid w:val="00075FD8"/>
    <w:rsid w:val="001C6CC0"/>
    <w:rsid w:val="001E3558"/>
    <w:rsid w:val="001F2958"/>
    <w:rsid w:val="003B7A71"/>
    <w:rsid w:val="003E2115"/>
    <w:rsid w:val="00400B45"/>
    <w:rsid w:val="004F7B6F"/>
    <w:rsid w:val="00574A0F"/>
    <w:rsid w:val="005B146D"/>
    <w:rsid w:val="006D6B79"/>
    <w:rsid w:val="00783DFA"/>
    <w:rsid w:val="007B0824"/>
    <w:rsid w:val="007E1511"/>
    <w:rsid w:val="0087125E"/>
    <w:rsid w:val="009A4FF1"/>
    <w:rsid w:val="009B7A25"/>
    <w:rsid w:val="00A207BF"/>
    <w:rsid w:val="00A313DD"/>
    <w:rsid w:val="00A67F76"/>
    <w:rsid w:val="00A9512E"/>
    <w:rsid w:val="00AC57B5"/>
    <w:rsid w:val="00B30944"/>
    <w:rsid w:val="00C7795E"/>
    <w:rsid w:val="00D27A49"/>
    <w:rsid w:val="00E17F22"/>
    <w:rsid w:val="00E415C0"/>
    <w:rsid w:val="00E4280A"/>
    <w:rsid w:val="00E8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08D26D"/>
  <w15:chartTrackingRefBased/>
  <w15:docId w15:val="{EC752101-CCD2-ED45-98D9-A1EB5237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77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B7A2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D6B7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B7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slerro@bluewin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.schweizmobil.ch/?lang=de&amp;photos=yes&amp;logo=yes&amp;detours=yes&amp;season=summer&amp;bgLayer=pk&amp;resolution=11.1&amp;E=2688627&amp;N=1280326&amp;trackId=804970894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Hasler</dc:creator>
  <cp:keywords/>
  <dc:description/>
  <cp:lastModifiedBy>Botelho Roque, Mariana</cp:lastModifiedBy>
  <cp:revision>2</cp:revision>
  <cp:lastPrinted>2025-03-09T08:36:00Z</cp:lastPrinted>
  <dcterms:created xsi:type="dcterms:W3CDTF">2025-03-13T13:57:00Z</dcterms:created>
  <dcterms:modified xsi:type="dcterms:W3CDTF">2025-03-13T13:57:00Z</dcterms:modified>
</cp:coreProperties>
</file>